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11" w:rsidRPr="001645B6" w:rsidRDefault="006A0311" w:rsidP="006A031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45B6">
        <w:rPr>
          <w:rFonts w:ascii="Times New Roman" w:hAnsi="Times New Roman"/>
          <w:b/>
          <w:bCs/>
          <w:sz w:val="24"/>
          <w:szCs w:val="24"/>
        </w:rPr>
        <w:t xml:space="preserve">OBRAZLOŽENJE IZVRŠENJA FINANCIJSKOG PLANA CENTRA ZA RESTRUKTURIRANJE I PRODAJU ZA </w:t>
      </w:r>
      <w:r w:rsidR="00400F6B" w:rsidRPr="001645B6">
        <w:rPr>
          <w:rFonts w:ascii="Times New Roman" w:hAnsi="Times New Roman"/>
          <w:b/>
          <w:bCs/>
          <w:sz w:val="24"/>
          <w:szCs w:val="24"/>
        </w:rPr>
        <w:t xml:space="preserve">PRVO POLUGODIŠTE </w:t>
      </w:r>
      <w:r w:rsidR="00D12DE0">
        <w:rPr>
          <w:rFonts w:ascii="Times New Roman" w:hAnsi="Times New Roman"/>
          <w:b/>
          <w:bCs/>
          <w:sz w:val="24"/>
          <w:szCs w:val="24"/>
        </w:rPr>
        <w:t>2021</w:t>
      </w:r>
      <w:r w:rsidRPr="001645B6">
        <w:rPr>
          <w:rFonts w:ascii="Times New Roman" w:hAnsi="Times New Roman"/>
          <w:b/>
          <w:bCs/>
          <w:sz w:val="24"/>
          <w:szCs w:val="24"/>
        </w:rPr>
        <w:t>. GODINE</w:t>
      </w:r>
    </w:p>
    <w:p w:rsidR="006A0311" w:rsidRPr="001645B6" w:rsidRDefault="006A0311" w:rsidP="006A031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0311" w:rsidRPr="001645B6" w:rsidRDefault="006A0311" w:rsidP="006A03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45B6">
        <w:rPr>
          <w:rFonts w:ascii="Times New Roman" w:hAnsi="Times New Roman"/>
          <w:b/>
          <w:sz w:val="24"/>
          <w:szCs w:val="24"/>
          <w:u w:val="single"/>
        </w:rPr>
        <w:t>UVOD</w:t>
      </w:r>
    </w:p>
    <w:p w:rsidR="006A0311" w:rsidRPr="001645B6" w:rsidRDefault="006A0311" w:rsidP="006A0311">
      <w:pPr>
        <w:jc w:val="both"/>
        <w:rPr>
          <w:rFonts w:ascii="Times New Roman" w:hAnsi="Times New Roman"/>
          <w:b/>
          <w:u w:val="single"/>
        </w:rPr>
      </w:pPr>
    </w:p>
    <w:p w:rsidR="006A0311" w:rsidRPr="001645B6" w:rsidRDefault="006A0311" w:rsidP="006A0311">
      <w:pPr>
        <w:spacing w:after="120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>Centar za restrukturiranje i prodaju (u daljnjem tekstu: Centar) je pravna osoba s javnim ovlastima, osnovana Zakonom o upravljanju i raspolaganju imovinom u vlasništvu Republike Hrvatske ("Narodne novine" broj 94/13, 18/16 i 89/17 - Odluka Ustavnog suda Republike Hrvatske), a koji je nastavio s radom sukladno odredbama Zakona o upravljanju državnom imovinom ("Narodne novine" broj 52/18, u daljnjem tekstu: Zakon).</w:t>
      </w:r>
    </w:p>
    <w:p w:rsidR="006A0311" w:rsidRPr="001645B6" w:rsidRDefault="006A0311" w:rsidP="006A0311">
      <w:pPr>
        <w:spacing w:after="120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>Sukladno članku 23. Zakona Centar se financira iz vlastitih sredstava te iz drugih izvora, a sredstvima iz drugih izvora smatraju se:</w:t>
      </w:r>
    </w:p>
    <w:p w:rsidR="006A0311" w:rsidRPr="001645B6" w:rsidRDefault="006A0311" w:rsidP="006A0311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>naknade za upravljanje i raspolaganje dionicama i udjelima trgovačkih društava u vlasništvu Republike Hrvatske, kojima upravlja Centar,</w:t>
      </w:r>
    </w:p>
    <w:p w:rsidR="006A0311" w:rsidRPr="001645B6" w:rsidRDefault="006A0311" w:rsidP="006A0311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>naknade za upravljanje i raspolaganje dionicama i udjelima čiji je imatelj Hrvatski zavod za mirovinsko osiguranje i Državna agencija za osiguranje štednih uloga i sanaciju banaka, kojima upravlja Centar,</w:t>
      </w:r>
    </w:p>
    <w:p w:rsidR="006A0311" w:rsidRPr="001645B6" w:rsidRDefault="006A0311" w:rsidP="006A0311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>donacije, krediti, sredstva međunarodne pomoći, sredstva iz instrumenata programa i fondova Europske unije i druga sredstva u skladu sa Zakonom.</w:t>
      </w:r>
    </w:p>
    <w:p w:rsidR="006A0311" w:rsidRPr="001645B6" w:rsidRDefault="006A0311" w:rsidP="006A0311">
      <w:pPr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>Primici od prodaje dionica i udjela u vlasništvu Republike Hrvatske, prihodi iz sredstava ostvarenih podjelom dobiti, odnosno ostatka stečajne ili likvidacijske mase društava čijih dionica i udjela je imatelj Republika Hrvatska, a kojima upravlja Centar, su primitak odnosno prihod državnog proračuna, osim ako Vlada Republike Hrvatske ne donese posebnu odluku da ti prihodi pripadaju Centru za podmirenje financijskih obveza.</w:t>
      </w:r>
    </w:p>
    <w:p w:rsidR="006A0311" w:rsidRPr="001645B6" w:rsidRDefault="006A0311" w:rsidP="006A0311">
      <w:pPr>
        <w:jc w:val="both"/>
        <w:rPr>
          <w:rFonts w:ascii="Times New Roman" w:hAnsi="Times New Roman"/>
          <w:b/>
          <w:sz w:val="24"/>
          <w:szCs w:val="24"/>
        </w:rPr>
      </w:pPr>
    </w:p>
    <w:p w:rsidR="006A0311" w:rsidRPr="001645B6" w:rsidRDefault="006A0311" w:rsidP="006A0311">
      <w:pPr>
        <w:pStyle w:val="Odlomakpopisa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645B6">
        <w:rPr>
          <w:rFonts w:ascii="Times New Roman" w:hAnsi="Times New Roman"/>
          <w:b/>
          <w:sz w:val="24"/>
          <w:szCs w:val="24"/>
        </w:rPr>
        <w:t>RAČUN PRIHODA I RASHODA</w:t>
      </w:r>
    </w:p>
    <w:p w:rsidR="006A0311" w:rsidRPr="001645B6" w:rsidRDefault="006A0311" w:rsidP="006A0311">
      <w:pPr>
        <w:pStyle w:val="Odlomakpopisa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1645B6">
        <w:rPr>
          <w:rFonts w:ascii="Times New Roman" w:hAnsi="Times New Roman"/>
          <w:b/>
          <w:bCs/>
        </w:rPr>
        <w:t xml:space="preserve">PRIHODI POSLOVANJA </w:t>
      </w:r>
    </w:p>
    <w:p w:rsidR="006A0311" w:rsidRPr="001645B6" w:rsidRDefault="00D12DE0" w:rsidP="006A031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Centar je za 2021</w:t>
      </w:r>
      <w:r w:rsidR="006A0311" w:rsidRPr="001645B6">
        <w:rPr>
          <w:rFonts w:ascii="Times New Roman" w:hAnsi="Times New Roman"/>
        </w:rPr>
        <w:t xml:space="preserve">. godinu planirao </w:t>
      </w:r>
      <w:r>
        <w:rPr>
          <w:rFonts w:ascii="Times New Roman" w:hAnsi="Times New Roman"/>
        </w:rPr>
        <w:t>prihode poslovanja u iznosu od 65.5</w:t>
      </w:r>
      <w:r w:rsidR="006A0311" w:rsidRPr="001645B6">
        <w:rPr>
          <w:rFonts w:ascii="Times New Roman" w:hAnsi="Times New Roman"/>
        </w:rPr>
        <w:t xml:space="preserve">00.000 kn, a za izvještajno razdoblje </w:t>
      </w:r>
      <w:r>
        <w:rPr>
          <w:rFonts w:ascii="Times New Roman" w:hAnsi="Times New Roman"/>
        </w:rPr>
        <w:t>od siječnja do kraja lipnja 2021</w:t>
      </w:r>
      <w:r w:rsidR="006A0311" w:rsidRPr="001645B6">
        <w:rPr>
          <w:rFonts w:ascii="Times New Roman" w:hAnsi="Times New Roman"/>
        </w:rPr>
        <w:t>. godine isti su ost</w:t>
      </w:r>
      <w:r>
        <w:rPr>
          <w:rFonts w:ascii="Times New Roman" w:hAnsi="Times New Roman"/>
        </w:rPr>
        <w:t>vareni u iznosu od 5.526</w:t>
      </w:r>
      <w:r w:rsidR="006A0311" w:rsidRPr="001645B6">
        <w:rPr>
          <w:rFonts w:ascii="Times New Roman" w:hAnsi="Times New Roman"/>
        </w:rPr>
        <w:t>.</w:t>
      </w:r>
      <w:r>
        <w:rPr>
          <w:rFonts w:ascii="Times New Roman" w:hAnsi="Times New Roman"/>
        </w:rPr>
        <w:t>162 kn ili 8,44</w:t>
      </w:r>
      <w:r w:rsidR="006A0311" w:rsidRPr="001645B6">
        <w:rPr>
          <w:rFonts w:ascii="Times New Roman" w:hAnsi="Times New Roman"/>
        </w:rPr>
        <w:t>% plana i odnose se na: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 xml:space="preserve">Prihodi od financijske imovine - </w:t>
      </w:r>
      <w:r w:rsidRPr="001645B6">
        <w:rPr>
          <w:rFonts w:ascii="Times New Roman" w:hAnsi="Times New Roman"/>
        </w:rPr>
        <w:t xml:space="preserve">ostvareni su u iznosu </w:t>
      </w:r>
      <w:r w:rsidR="00D12DE0">
        <w:rPr>
          <w:rFonts w:ascii="Times New Roman" w:hAnsi="Times New Roman"/>
        </w:rPr>
        <w:t>1.856</w:t>
      </w:r>
      <w:r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976</w:t>
      </w:r>
      <w:r w:rsidRPr="001645B6">
        <w:rPr>
          <w:rFonts w:ascii="Times New Roman" w:hAnsi="Times New Roman"/>
        </w:rPr>
        <w:t xml:space="preserve"> kn, a u najvećoj mjeri se odnose na </w:t>
      </w:r>
      <w:r w:rsidR="00D12DE0" w:rsidRPr="001645B6">
        <w:rPr>
          <w:rFonts w:ascii="Times New Roman" w:hAnsi="Times New Roman"/>
        </w:rPr>
        <w:t>prihode od zateznih kamata (</w:t>
      </w:r>
      <w:r w:rsidR="00D12DE0">
        <w:rPr>
          <w:rFonts w:ascii="Times New Roman" w:hAnsi="Times New Roman"/>
        </w:rPr>
        <w:t>1.649</w:t>
      </w:r>
      <w:r w:rsidR="00D12DE0"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439</w:t>
      </w:r>
      <w:r w:rsidR="00D12DE0" w:rsidRPr="001645B6">
        <w:rPr>
          <w:rFonts w:ascii="Times New Roman" w:hAnsi="Times New Roman"/>
        </w:rPr>
        <w:t xml:space="preserve"> kn)</w:t>
      </w:r>
      <w:r w:rsidR="00D12DE0">
        <w:rPr>
          <w:rFonts w:ascii="Times New Roman" w:hAnsi="Times New Roman"/>
        </w:rPr>
        <w:t>, prihode od dividendi (31</w:t>
      </w:r>
      <w:r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362</w:t>
      </w:r>
      <w:r w:rsidRPr="001645B6">
        <w:rPr>
          <w:rFonts w:ascii="Times New Roman" w:hAnsi="Times New Roman"/>
        </w:rPr>
        <w:t xml:space="preserve"> kn)</w:t>
      </w:r>
      <w:r w:rsidR="00D12DE0">
        <w:rPr>
          <w:rFonts w:ascii="Times New Roman" w:hAnsi="Times New Roman"/>
        </w:rPr>
        <w:t>,</w:t>
      </w:r>
      <w:r w:rsidRPr="001645B6">
        <w:rPr>
          <w:rFonts w:ascii="Times New Roman" w:hAnsi="Times New Roman"/>
        </w:rPr>
        <w:t xml:space="preserve"> prihode od kamata na oročena sr</w:t>
      </w:r>
      <w:r w:rsidR="00D12DE0">
        <w:rPr>
          <w:rFonts w:ascii="Times New Roman" w:hAnsi="Times New Roman"/>
        </w:rPr>
        <w:t>edstva i depozite po viđenju (24</w:t>
      </w:r>
      <w:r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061</w:t>
      </w:r>
      <w:r w:rsidR="0098424C">
        <w:rPr>
          <w:rFonts w:ascii="Times New Roman" w:hAnsi="Times New Roman"/>
        </w:rPr>
        <w:t xml:space="preserve"> kn)</w:t>
      </w:r>
      <w:r w:rsidRPr="001645B6">
        <w:rPr>
          <w:rFonts w:ascii="Times New Roman" w:hAnsi="Times New Roman"/>
        </w:rPr>
        <w:t xml:space="preserve"> i ostale pri</w:t>
      </w:r>
      <w:r w:rsidR="00D12DE0">
        <w:rPr>
          <w:rFonts w:ascii="Times New Roman" w:hAnsi="Times New Roman"/>
        </w:rPr>
        <w:t>hode od financijske imovine (152</w:t>
      </w:r>
      <w:r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114</w:t>
      </w:r>
      <w:r w:rsidRPr="001645B6">
        <w:rPr>
          <w:rFonts w:ascii="Times New Roman" w:hAnsi="Times New Roman"/>
        </w:rPr>
        <w:t xml:space="preserve"> kn);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>Prihodi od nefinancijske imovine -</w:t>
      </w:r>
      <w:r w:rsidRPr="001645B6">
        <w:rPr>
          <w:rFonts w:ascii="Times New Roman" w:hAnsi="Times New Roman"/>
        </w:rPr>
        <w:t xml:space="preserve"> </w:t>
      </w:r>
      <w:r w:rsidR="00D12DE0">
        <w:rPr>
          <w:rFonts w:ascii="Times New Roman" w:hAnsi="Times New Roman"/>
        </w:rPr>
        <w:t>ostvareni su u iznosu od 311.711</w:t>
      </w:r>
      <w:r w:rsidRPr="001645B6">
        <w:rPr>
          <w:rFonts w:ascii="Times New Roman" w:hAnsi="Times New Roman"/>
        </w:rPr>
        <w:t xml:space="preserve"> kn i odnose se na prihode od zakupa i najma;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 xml:space="preserve">Prihodi </w:t>
      </w:r>
      <w:r w:rsidR="00D12DE0">
        <w:rPr>
          <w:rFonts w:ascii="Times New Roman" w:hAnsi="Times New Roman"/>
        </w:rPr>
        <w:t>od kamata na dane zajmove</w:t>
      </w:r>
      <w:r w:rsidRPr="001645B6">
        <w:rPr>
          <w:rFonts w:ascii="Times New Roman" w:hAnsi="Times New Roman"/>
        </w:rPr>
        <w:t xml:space="preserve"> - ostvareni su u iznosu od </w:t>
      </w:r>
      <w:r w:rsidR="00D12DE0">
        <w:rPr>
          <w:rFonts w:ascii="Times New Roman" w:hAnsi="Times New Roman"/>
        </w:rPr>
        <w:t>642.663 k</w:t>
      </w:r>
      <w:r w:rsidRPr="001645B6">
        <w:rPr>
          <w:rFonts w:ascii="Times New Roman" w:hAnsi="Times New Roman"/>
        </w:rPr>
        <w:t xml:space="preserve">n i </w:t>
      </w:r>
      <w:r w:rsidR="00D675B4">
        <w:rPr>
          <w:rFonts w:ascii="Times New Roman" w:hAnsi="Times New Roman"/>
        </w:rPr>
        <w:t xml:space="preserve">u najvećoj mjeri se </w:t>
      </w:r>
      <w:r w:rsidRPr="001645B6">
        <w:rPr>
          <w:rFonts w:ascii="Times New Roman" w:hAnsi="Times New Roman"/>
        </w:rPr>
        <w:t>odnose na prihode</w:t>
      </w:r>
      <w:r w:rsidR="00D675B4" w:rsidRPr="00D675B4">
        <w:rPr>
          <w:rFonts w:ascii="Times New Roman" w:hAnsi="Times New Roman"/>
        </w:rPr>
        <w:t xml:space="preserve"> od redovnih kamata po danim zajmovima iz ranijih razdoblja, </w:t>
      </w:r>
      <w:r w:rsidR="00D675B4">
        <w:rPr>
          <w:rFonts w:ascii="Times New Roman" w:hAnsi="Times New Roman"/>
        </w:rPr>
        <w:t>naplaćene iz</w:t>
      </w:r>
      <w:r w:rsidR="00D675B4" w:rsidRPr="00D675B4">
        <w:rPr>
          <w:rFonts w:ascii="Times New Roman" w:hAnsi="Times New Roman"/>
        </w:rPr>
        <w:t xml:space="preserve"> stečajnih postupaka </w:t>
      </w:r>
      <w:r w:rsidR="00D675B4">
        <w:rPr>
          <w:rFonts w:ascii="Times New Roman" w:hAnsi="Times New Roman"/>
        </w:rPr>
        <w:t>te</w:t>
      </w:r>
      <w:r w:rsidR="00D675B4" w:rsidRPr="00D675B4">
        <w:rPr>
          <w:rFonts w:ascii="Times New Roman" w:hAnsi="Times New Roman"/>
        </w:rPr>
        <w:t xml:space="preserve"> iz postupaka sklopljenih predstečajnih nagodbi</w:t>
      </w:r>
      <w:r w:rsidRPr="001645B6">
        <w:rPr>
          <w:rFonts w:ascii="Times New Roman" w:hAnsi="Times New Roman"/>
        </w:rPr>
        <w:t>;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  <w:bCs/>
        </w:rPr>
      </w:pPr>
      <w:r w:rsidRPr="001645B6">
        <w:rPr>
          <w:rFonts w:ascii="Times New Roman" w:hAnsi="Times New Roman"/>
          <w:bCs/>
        </w:rPr>
        <w:t>Prihodi od pruženih usluga</w:t>
      </w:r>
      <w:r w:rsidRPr="001645B6">
        <w:rPr>
          <w:rFonts w:ascii="Times New Roman" w:hAnsi="Times New Roman"/>
        </w:rPr>
        <w:t xml:space="preserve"> - ostvareni su u</w:t>
      </w:r>
      <w:r w:rsidR="00D12DE0">
        <w:rPr>
          <w:rFonts w:ascii="Times New Roman" w:hAnsi="Times New Roman"/>
        </w:rPr>
        <w:t xml:space="preserve"> sveukupnom iznosu od 1</w:t>
      </w:r>
      <w:r w:rsidR="00653235"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208</w:t>
      </w:r>
      <w:r w:rsidR="00653235"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128</w:t>
      </w:r>
      <w:r w:rsidRPr="001645B6">
        <w:rPr>
          <w:rFonts w:ascii="Times New Roman" w:hAnsi="Times New Roman"/>
        </w:rPr>
        <w:t xml:space="preserve"> kn, a odnose na prihode od naknade za realiziranu prodaju dionica/poslovnih udjela i naknade za naplaćenu dividendu za trgovačka društva iz portfelja RH i HZMO-a sukladno odredbama Odluke o visini naknade za upravljanje i raspolaganje dionicama i udjelima kojima upravlja Centar za restrukturiranje i prodaju ("Narodne novine" broj 39/2019),</w:t>
      </w:r>
      <w:r w:rsidR="00D12DE0">
        <w:rPr>
          <w:rFonts w:ascii="Times New Roman" w:hAnsi="Times New Roman"/>
        </w:rPr>
        <w:t xml:space="preserve"> na prihode od izdane ponudbene</w:t>
      </w:r>
      <w:bookmarkStart w:id="0" w:name="_GoBack"/>
      <w:bookmarkEnd w:id="0"/>
      <w:r w:rsidR="00D12DE0">
        <w:rPr>
          <w:rFonts w:ascii="Times New Roman" w:hAnsi="Times New Roman"/>
        </w:rPr>
        <w:t xml:space="preserve"> dokumentacije,</w:t>
      </w:r>
      <w:r w:rsidRPr="001645B6">
        <w:rPr>
          <w:rFonts w:ascii="Times New Roman" w:hAnsi="Times New Roman"/>
        </w:rPr>
        <w:t xml:space="preserve"> na prihode od izdanih iskaza nekretnina i na prihode od pruženih usluga fotokopiranja;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b/>
          <w:bCs/>
        </w:rPr>
      </w:pPr>
      <w:r w:rsidRPr="001645B6">
        <w:rPr>
          <w:rFonts w:ascii="Times New Roman" w:hAnsi="Times New Roman"/>
          <w:bCs/>
        </w:rPr>
        <w:t>Ostali prihodi</w:t>
      </w:r>
      <w:r w:rsidRPr="001645B6">
        <w:rPr>
          <w:rFonts w:ascii="Times New Roman" w:hAnsi="Times New Roman"/>
        </w:rPr>
        <w:t xml:space="preserve"> - os</w:t>
      </w:r>
      <w:r w:rsidR="00653235" w:rsidRPr="001645B6">
        <w:rPr>
          <w:rFonts w:ascii="Times New Roman" w:hAnsi="Times New Roman"/>
        </w:rPr>
        <w:t xml:space="preserve">tvareni su u iznosu od </w:t>
      </w:r>
      <w:r w:rsidR="00D12DE0">
        <w:rPr>
          <w:rFonts w:ascii="Times New Roman" w:hAnsi="Times New Roman"/>
        </w:rPr>
        <w:t>1.506</w:t>
      </w:r>
      <w:r w:rsidR="00653235"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684</w:t>
      </w:r>
      <w:r w:rsidRPr="001645B6">
        <w:rPr>
          <w:rFonts w:ascii="Times New Roman" w:hAnsi="Times New Roman"/>
        </w:rPr>
        <w:t xml:space="preserve"> kn, a odnose se na priho</w:t>
      </w:r>
      <w:r w:rsidR="00653235" w:rsidRPr="001645B6">
        <w:rPr>
          <w:rFonts w:ascii="Times New Roman" w:hAnsi="Times New Roman"/>
        </w:rPr>
        <w:t>de od pa</w:t>
      </w:r>
      <w:r w:rsidR="00D12DE0">
        <w:rPr>
          <w:rFonts w:ascii="Times New Roman" w:hAnsi="Times New Roman"/>
        </w:rPr>
        <w:t>rničnih troškova (123</w:t>
      </w:r>
      <w:r w:rsidR="00653235"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728</w:t>
      </w:r>
      <w:r w:rsidRPr="001645B6">
        <w:rPr>
          <w:rFonts w:ascii="Times New Roman" w:hAnsi="Times New Roman"/>
        </w:rPr>
        <w:t xml:space="preserve"> kn), prihode od neosnovano ste</w:t>
      </w:r>
      <w:r w:rsidR="00D12DE0">
        <w:rPr>
          <w:rFonts w:ascii="Times New Roman" w:hAnsi="Times New Roman"/>
        </w:rPr>
        <w:t>čenih novčanih sredstava (666</w:t>
      </w:r>
      <w:r w:rsidR="00653235" w:rsidRPr="001645B6">
        <w:rPr>
          <w:rFonts w:ascii="Times New Roman" w:hAnsi="Times New Roman"/>
        </w:rPr>
        <w:t>.</w:t>
      </w:r>
      <w:r w:rsidR="00D12DE0">
        <w:rPr>
          <w:rFonts w:ascii="Times New Roman" w:hAnsi="Times New Roman"/>
        </w:rPr>
        <w:t>298</w:t>
      </w:r>
      <w:r w:rsidRPr="001645B6">
        <w:rPr>
          <w:rFonts w:ascii="Times New Roman" w:hAnsi="Times New Roman"/>
        </w:rPr>
        <w:t xml:space="preserve"> kn), na prihode od režijskih tr</w:t>
      </w:r>
      <w:r w:rsidR="00653235" w:rsidRPr="001645B6">
        <w:rPr>
          <w:rFonts w:ascii="Times New Roman" w:hAnsi="Times New Roman"/>
        </w:rPr>
        <w:t>o</w:t>
      </w:r>
      <w:r w:rsidRPr="001645B6">
        <w:rPr>
          <w:rFonts w:ascii="Times New Roman" w:hAnsi="Times New Roman"/>
        </w:rPr>
        <w:t xml:space="preserve">škova koji se u najvećoj mjeri odnose na refundaciju troškova sukladno </w:t>
      </w:r>
      <w:r w:rsidRPr="001645B6">
        <w:rPr>
          <w:rFonts w:ascii="Times New Roman" w:hAnsi="Times New Roman"/>
        </w:rPr>
        <w:lastRenderedPageBreak/>
        <w:t xml:space="preserve">Sporazumu o raspodjeli i načinu plaćanja troškova nekretnine u Zagrebu, Ivana Lučića 6-8 </w:t>
      </w:r>
      <w:r w:rsidR="006D7A4E">
        <w:rPr>
          <w:rFonts w:ascii="Times New Roman" w:hAnsi="Times New Roman"/>
        </w:rPr>
        <w:t>od 25.07.2017. godine (345</w:t>
      </w:r>
      <w:r w:rsidR="00653235" w:rsidRPr="001645B6">
        <w:rPr>
          <w:rFonts w:ascii="Times New Roman" w:hAnsi="Times New Roman"/>
        </w:rPr>
        <w:t>.</w:t>
      </w:r>
      <w:r w:rsidR="006D7A4E">
        <w:rPr>
          <w:rFonts w:ascii="Times New Roman" w:hAnsi="Times New Roman"/>
        </w:rPr>
        <w:t>108</w:t>
      </w:r>
      <w:r w:rsidRPr="001645B6">
        <w:rPr>
          <w:rFonts w:ascii="Times New Roman" w:hAnsi="Times New Roman"/>
        </w:rPr>
        <w:t xml:space="preserve"> kn), prihode od </w:t>
      </w:r>
      <w:r w:rsidR="006D7A4E">
        <w:rPr>
          <w:rFonts w:ascii="Times New Roman" w:hAnsi="Times New Roman"/>
        </w:rPr>
        <w:t>sklopljenih sudskih nagodbi i sporazuma (184</w:t>
      </w:r>
      <w:r w:rsidR="00653235" w:rsidRPr="001645B6">
        <w:rPr>
          <w:rFonts w:ascii="Times New Roman" w:hAnsi="Times New Roman"/>
        </w:rPr>
        <w:t>.</w:t>
      </w:r>
      <w:r w:rsidR="006D7A4E">
        <w:rPr>
          <w:rFonts w:ascii="Times New Roman" w:hAnsi="Times New Roman"/>
        </w:rPr>
        <w:t>757</w:t>
      </w:r>
      <w:r w:rsidRPr="001645B6">
        <w:rPr>
          <w:rFonts w:ascii="Times New Roman" w:hAnsi="Times New Roman"/>
        </w:rPr>
        <w:t xml:space="preserve"> kn), prihode od nadoknade troškova od upravljanja dionica</w:t>
      </w:r>
      <w:r w:rsidR="006D7A4E">
        <w:rPr>
          <w:rFonts w:ascii="Times New Roman" w:hAnsi="Times New Roman"/>
        </w:rPr>
        <w:t>ma i poslovnim udjelima (179</w:t>
      </w:r>
      <w:r w:rsidR="00653235" w:rsidRPr="001645B6">
        <w:rPr>
          <w:rFonts w:ascii="Times New Roman" w:hAnsi="Times New Roman"/>
        </w:rPr>
        <w:t>.</w:t>
      </w:r>
      <w:r w:rsidR="006D7A4E">
        <w:rPr>
          <w:rFonts w:ascii="Times New Roman" w:hAnsi="Times New Roman"/>
        </w:rPr>
        <w:t>969</w:t>
      </w:r>
      <w:r w:rsidRPr="001645B6">
        <w:rPr>
          <w:rFonts w:ascii="Times New Roman" w:hAnsi="Times New Roman"/>
        </w:rPr>
        <w:t xml:space="preserve"> kn)</w:t>
      </w:r>
      <w:r w:rsidR="006D7A4E">
        <w:rPr>
          <w:rFonts w:ascii="Times New Roman" w:hAnsi="Times New Roman"/>
        </w:rPr>
        <w:t xml:space="preserve"> te na ostale prihode (6</w:t>
      </w:r>
      <w:r w:rsidR="00653235" w:rsidRPr="001645B6">
        <w:rPr>
          <w:rFonts w:ascii="Times New Roman" w:hAnsi="Times New Roman"/>
        </w:rPr>
        <w:t>.</w:t>
      </w:r>
      <w:r w:rsidR="006D7A4E">
        <w:rPr>
          <w:rFonts w:ascii="Times New Roman" w:hAnsi="Times New Roman"/>
        </w:rPr>
        <w:t>824</w:t>
      </w:r>
      <w:r w:rsidRPr="001645B6">
        <w:rPr>
          <w:rFonts w:ascii="Times New Roman" w:hAnsi="Times New Roman"/>
        </w:rPr>
        <w:t xml:space="preserve"> kn).</w:t>
      </w:r>
    </w:p>
    <w:p w:rsidR="006A0311" w:rsidRPr="001645B6" w:rsidRDefault="006A0311" w:rsidP="006D7A4E">
      <w:pPr>
        <w:jc w:val="both"/>
        <w:rPr>
          <w:rFonts w:ascii="Times New Roman" w:hAnsi="Times New Roman"/>
          <w:b/>
          <w:bCs/>
        </w:rPr>
      </w:pPr>
    </w:p>
    <w:p w:rsidR="006A0311" w:rsidRPr="001645B6" w:rsidRDefault="006A0311" w:rsidP="006A0311">
      <w:pPr>
        <w:pStyle w:val="Odlomakpopisa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1645B6">
        <w:rPr>
          <w:rFonts w:ascii="Times New Roman" w:hAnsi="Times New Roman"/>
          <w:b/>
          <w:bCs/>
        </w:rPr>
        <w:t>PRIHODI OD PRODAJE NEFINANCIJSKE IMOVINE</w:t>
      </w:r>
    </w:p>
    <w:p w:rsidR="006A0311" w:rsidRPr="001645B6" w:rsidRDefault="006D7A4E" w:rsidP="006A03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Centar je za 2021</w:t>
      </w:r>
      <w:r w:rsidR="006A0311" w:rsidRPr="001645B6">
        <w:rPr>
          <w:rFonts w:ascii="Times New Roman" w:hAnsi="Times New Roman"/>
        </w:rPr>
        <w:t>. godinu planirao prihode od prodaje nefin</w:t>
      </w:r>
      <w:r>
        <w:rPr>
          <w:rFonts w:ascii="Times New Roman" w:hAnsi="Times New Roman"/>
        </w:rPr>
        <w:t>ancijske imovine u iznosu od 3</w:t>
      </w:r>
      <w:r w:rsidR="00653235" w:rsidRPr="001645B6">
        <w:rPr>
          <w:rFonts w:ascii="Times New Roman" w:hAnsi="Times New Roman"/>
        </w:rPr>
        <w:t>00</w:t>
      </w:r>
      <w:r w:rsidR="006A0311" w:rsidRPr="001645B6">
        <w:rPr>
          <w:rFonts w:ascii="Times New Roman" w:hAnsi="Times New Roman"/>
        </w:rPr>
        <w:t>.000 kn, a za izvještajno razdobl</w:t>
      </w:r>
      <w:r w:rsidR="00653235" w:rsidRPr="001645B6">
        <w:rPr>
          <w:rFonts w:ascii="Times New Roman" w:hAnsi="Times New Roman"/>
        </w:rPr>
        <w:t>je od siječnja do kraja lipnja 202</w:t>
      </w:r>
      <w:r>
        <w:rPr>
          <w:rFonts w:ascii="Times New Roman" w:hAnsi="Times New Roman"/>
        </w:rPr>
        <w:t>1</w:t>
      </w:r>
      <w:r w:rsidR="006A0311" w:rsidRPr="001645B6">
        <w:rPr>
          <w:rFonts w:ascii="Times New Roman" w:hAnsi="Times New Roman"/>
        </w:rPr>
        <w:t xml:space="preserve">. godine isti </w:t>
      </w:r>
      <w:r>
        <w:rPr>
          <w:rFonts w:ascii="Times New Roman" w:hAnsi="Times New Roman"/>
        </w:rPr>
        <w:t>su ostvareni u iznosu od 84</w:t>
      </w:r>
      <w:r w:rsidR="00653235" w:rsidRPr="001645B6">
        <w:rPr>
          <w:rFonts w:ascii="Times New Roman" w:hAnsi="Times New Roman"/>
        </w:rPr>
        <w:t>.</w:t>
      </w:r>
      <w:r>
        <w:rPr>
          <w:rFonts w:ascii="Times New Roman" w:hAnsi="Times New Roman"/>
        </w:rPr>
        <w:t>325 kn ili 28,11</w:t>
      </w:r>
      <w:r w:rsidR="006A0311" w:rsidRPr="001645B6">
        <w:rPr>
          <w:rFonts w:ascii="Times New Roman" w:hAnsi="Times New Roman"/>
        </w:rPr>
        <w:t xml:space="preserve">% plana i odnose se na prihode od stanova na kojima postoji stanarsko pravo po kojima su, rješenjima trgovačkih sudova, potraživanja prenesena na pravne prednike Centra. </w:t>
      </w:r>
    </w:p>
    <w:p w:rsidR="0058119D" w:rsidRPr="001645B6" w:rsidRDefault="0058119D" w:rsidP="006A0311">
      <w:pPr>
        <w:jc w:val="both"/>
        <w:rPr>
          <w:rFonts w:ascii="Times New Roman" w:hAnsi="Times New Roman"/>
        </w:rPr>
      </w:pPr>
    </w:p>
    <w:p w:rsidR="0058119D" w:rsidRPr="001645B6" w:rsidRDefault="0058119D" w:rsidP="006A0311">
      <w:pPr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 xml:space="preserve">Ukupni prihodi ostvareni u izvještajnom razdoblju znatno su manji u odnosu na planirane prihode i </w:t>
      </w:r>
      <w:r w:rsidRPr="001645B6">
        <w:rPr>
          <w:rFonts w:ascii="Times New Roman" w:hAnsi="Times New Roman"/>
        </w:rPr>
        <w:t>rezultat su promjene gospodarskih okolnosti uslijed epidemije koronavirusa koja je utjecala na smanjenje volumena realizacije prodaje dionica/poslovnih udjela trgovačkih društava u vlasništvu RH i drugih državnih imatelja kojima upravlja Centar</w:t>
      </w:r>
      <w:r w:rsidR="00216275" w:rsidRPr="001645B6">
        <w:rPr>
          <w:rFonts w:ascii="Times New Roman" w:hAnsi="Times New Roman"/>
        </w:rPr>
        <w:t>, kao i na naplatu potraživanja.</w:t>
      </w:r>
    </w:p>
    <w:p w:rsidR="006A0311" w:rsidRPr="001645B6" w:rsidRDefault="006A0311" w:rsidP="006A0311">
      <w:pPr>
        <w:jc w:val="both"/>
        <w:rPr>
          <w:rFonts w:ascii="Times New Roman" w:hAnsi="Times New Roman"/>
          <w:bCs/>
        </w:rPr>
      </w:pPr>
    </w:p>
    <w:p w:rsidR="006A0311" w:rsidRPr="001645B6" w:rsidRDefault="006A0311" w:rsidP="006A0311">
      <w:pPr>
        <w:pStyle w:val="Odlomakpopisa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1645B6">
        <w:rPr>
          <w:rFonts w:ascii="Times New Roman" w:hAnsi="Times New Roman"/>
          <w:b/>
          <w:bCs/>
        </w:rPr>
        <w:t>RASHODI POSLOVANJA</w:t>
      </w:r>
    </w:p>
    <w:p w:rsidR="006A0311" w:rsidRPr="001645B6" w:rsidRDefault="006D478A" w:rsidP="006A0311">
      <w:pPr>
        <w:spacing w:after="120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</w:rPr>
        <w:t>Centar je za 202</w:t>
      </w:r>
      <w:r w:rsidR="00562FC6">
        <w:rPr>
          <w:rFonts w:ascii="Times New Roman" w:hAnsi="Times New Roman"/>
        </w:rPr>
        <w:t>1</w:t>
      </w:r>
      <w:r w:rsidR="006A0311" w:rsidRPr="001645B6">
        <w:rPr>
          <w:rFonts w:ascii="Times New Roman" w:hAnsi="Times New Roman"/>
        </w:rPr>
        <w:t>. godinu planirao rasho</w:t>
      </w:r>
      <w:r w:rsidR="00562FC6">
        <w:rPr>
          <w:rFonts w:ascii="Times New Roman" w:hAnsi="Times New Roman"/>
        </w:rPr>
        <w:t>de poslovanja u iznosu od 41</w:t>
      </w:r>
      <w:r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600</w:t>
      </w:r>
      <w:r w:rsidR="006A0311" w:rsidRPr="001645B6">
        <w:rPr>
          <w:rFonts w:ascii="Times New Roman" w:hAnsi="Times New Roman"/>
        </w:rPr>
        <w:t>.000 kn, a za izvještajno razdobl</w:t>
      </w:r>
      <w:r w:rsidRPr="001645B6">
        <w:rPr>
          <w:rFonts w:ascii="Times New Roman" w:hAnsi="Times New Roman"/>
        </w:rPr>
        <w:t>je od siječnja do kraja lipnja 202</w:t>
      </w:r>
      <w:r w:rsidR="00562FC6">
        <w:rPr>
          <w:rFonts w:ascii="Times New Roman" w:hAnsi="Times New Roman"/>
        </w:rPr>
        <w:t>1</w:t>
      </w:r>
      <w:r w:rsidR="006A0311" w:rsidRPr="001645B6">
        <w:rPr>
          <w:rFonts w:ascii="Times New Roman" w:hAnsi="Times New Roman"/>
        </w:rPr>
        <w:t>. godine isti su o</w:t>
      </w:r>
      <w:r w:rsidR="00562FC6">
        <w:rPr>
          <w:rFonts w:ascii="Times New Roman" w:hAnsi="Times New Roman"/>
        </w:rPr>
        <w:t>stvareni u iznosu od 11</w:t>
      </w:r>
      <w:r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057</w:t>
      </w:r>
      <w:r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485 kn ili 26</w:t>
      </w:r>
      <w:r w:rsidRPr="001645B6">
        <w:rPr>
          <w:rFonts w:ascii="Times New Roman" w:hAnsi="Times New Roman"/>
        </w:rPr>
        <w:t>,</w:t>
      </w:r>
      <w:r w:rsidR="00562FC6">
        <w:rPr>
          <w:rFonts w:ascii="Times New Roman" w:hAnsi="Times New Roman"/>
        </w:rPr>
        <w:t>58</w:t>
      </w:r>
      <w:r w:rsidR="006A0311" w:rsidRPr="001645B6">
        <w:rPr>
          <w:rFonts w:ascii="Times New Roman" w:hAnsi="Times New Roman"/>
        </w:rPr>
        <w:t>% plana i odnose se na: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spacing w:after="120"/>
        <w:ind w:left="714" w:hanging="357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>Rashodi za zaposlene</w:t>
      </w:r>
      <w:r w:rsidRPr="001645B6">
        <w:rPr>
          <w:rFonts w:ascii="Times New Roman" w:hAnsi="Times New Roman"/>
        </w:rPr>
        <w:t xml:space="preserve"> - ost</w:t>
      </w:r>
      <w:r w:rsidR="00562FC6">
        <w:rPr>
          <w:rFonts w:ascii="Times New Roman" w:hAnsi="Times New Roman"/>
        </w:rPr>
        <w:t>vareni su u iznosu od 7</w:t>
      </w:r>
      <w:r w:rsidR="00216275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123</w:t>
      </w:r>
      <w:r w:rsidR="00216275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462</w:t>
      </w:r>
      <w:r w:rsidRPr="001645B6">
        <w:rPr>
          <w:rFonts w:ascii="Times New Roman" w:hAnsi="Times New Roman"/>
        </w:rPr>
        <w:t xml:space="preserve"> kn, a odnose se na bruto plaće i doprinose</w:t>
      </w:r>
      <w:r w:rsidR="006D478A" w:rsidRPr="001645B6">
        <w:rPr>
          <w:rFonts w:ascii="Times New Roman" w:hAnsi="Times New Roman"/>
        </w:rPr>
        <w:t xml:space="preserve"> </w:t>
      </w:r>
      <w:r w:rsidRPr="001645B6">
        <w:rPr>
          <w:rFonts w:ascii="Times New Roman" w:hAnsi="Times New Roman"/>
        </w:rPr>
        <w:t>te na isplate jubilarnih nagrada, pomoći i slično;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>Materijalni rashodi</w:t>
      </w:r>
      <w:r w:rsidRPr="001645B6">
        <w:rPr>
          <w:rFonts w:ascii="Times New Roman" w:hAnsi="Times New Roman"/>
        </w:rPr>
        <w:t xml:space="preserve"> -</w:t>
      </w:r>
      <w:r w:rsidR="00562FC6">
        <w:rPr>
          <w:rFonts w:ascii="Times New Roman" w:hAnsi="Times New Roman"/>
        </w:rPr>
        <w:t xml:space="preserve"> ostvareni su u iznosu 3</w:t>
      </w:r>
      <w:r w:rsidR="006D478A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729</w:t>
      </w:r>
      <w:r w:rsidR="006D478A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608</w:t>
      </w:r>
      <w:r w:rsidRPr="001645B6">
        <w:rPr>
          <w:rFonts w:ascii="Times New Roman" w:hAnsi="Times New Roman"/>
        </w:rPr>
        <w:t xml:space="preserve"> kn i najveći udio čine rashodi za </w:t>
      </w:r>
      <w:r w:rsidR="006D478A" w:rsidRPr="001645B6">
        <w:rPr>
          <w:rFonts w:ascii="Times New Roman" w:hAnsi="Times New Roman"/>
        </w:rPr>
        <w:t xml:space="preserve">usluge u iznosu od </w:t>
      </w:r>
      <w:r w:rsidR="00562FC6">
        <w:rPr>
          <w:rFonts w:ascii="Times New Roman" w:hAnsi="Times New Roman"/>
        </w:rPr>
        <w:t>1.897</w:t>
      </w:r>
      <w:r w:rsidR="006D478A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029</w:t>
      </w:r>
      <w:r w:rsidRPr="001645B6">
        <w:rPr>
          <w:rFonts w:ascii="Times New Roman" w:hAnsi="Times New Roman"/>
        </w:rPr>
        <w:t xml:space="preserve"> kn (od toga intelektualne </w:t>
      </w:r>
      <w:r w:rsidR="006D478A" w:rsidRPr="001645B6">
        <w:rPr>
          <w:rFonts w:ascii="Times New Roman" w:hAnsi="Times New Roman"/>
        </w:rPr>
        <w:t xml:space="preserve">i osobne usluge iznose </w:t>
      </w:r>
      <w:r w:rsidR="00562FC6">
        <w:rPr>
          <w:rFonts w:ascii="Times New Roman" w:hAnsi="Times New Roman"/>
        </w:rPr>
        <w:t>1.189.625</w:t>
      </w:r>
      <w:r w:rsidRPr="001645B6">
        <w:rPr>
          <w:rFonts w:ascii="Times New Roman" w:hAnsi="Times New Roman"/>
        </w:rPr>
        <w:t xml:space="preserve"> kn), rashodi za materijal </w:t>
      </w:r>
      <w:r w:rsidR="00562FC6">
        <w:rPr>
          <w:rFonts w:ascii="Times New Roman" w:hAnsi="Times New Roman"/>
        </w:rPr>
        <w:t>i energiju u iznosu od 663</w:t>
      </w:r>
      <w:r w:rsidR="00216275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811 kn,</w:t>
      </w:r>
      <w:r w:rsidRPr="001645B6">
        <w:rPr>
          <w:rFonts w:ascii="Times New Roman" w:hAnsi="Times New Roman"/>
        </w:rPr>
        <w:t xml:space="preserve"> ostali nespomenuti rashodi </w:t>
      </w:r>
      <w:r w:rsidR="00562FC6">
        <w:rPr>
          <w:rFonts w:ascii="Times New Roman" w:hAnsi="Times New Roman"/>
        </w:rPr>
        <w:t>poslovanja u iznosu od 924</w:t>
      </w:r>
      <w:r w:rsidR="006D478A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760</w:t>
      </w:r>
      <w:r w:rsidRPr="001645B6">
        <w:rPr>
          <w:rFonts w:ascii="Times New Roman" w:hAnsi="Times New Roman"/>
        </w:rPr>
        <w:t xml:space="preserve"> kn (od toga troškovi sudskih postupaka izno</w:t>
      </w:r>
      <w:r w:rsidR="00562FC6">
        <w:rPr>
          <w:rFonts w:ascii="Times New Roman" w:hAnsi="Times New Roman"/>
        </w:rPr>
        <w:t>se 868</w:t>
      </w:r>
      <w:r w:rsidR="006D478A" w:rsidRPr="001645B6">
        <w:rPr>
          <w:rFonts w:ascii="Times New Roman" w:hAnsi="Times New Roman"/>
        </w:rPr>
        <w:t>.</w:t>
      </w:r>
      <w:r w:rsidR="00562FC6">
        <w:rPr>
          <w:rFonts w:ascii="Times New Roman" w:hAnsi="Times New Roman"/>
        </w:rPr>
        <w:t>311</w:t>
      </w:r>
      <w:r w:rsidRPr="001645B6">
        <w:rPr>
          <w:rFonts w:ascii="Times New Roman" w:hAnsi="Times New Roman"/>
        </w:rPr>
        <w:t xml:space="preserve"> kn), </w:t>
      </w:r>
      <w:r w:rsidR="00562FC6">
        <w:rPr>
          <w:rFonts w:ascii="Times New Roman" w:hAnsi="Times New Roman"/>
        </w:rPr>
        <w:t>te</w:t>
      </w:r>
      <w:r w:rsidRPr="001645B6">
        <w:rPr>
          <w:rFonts w:ascii="Times New Roman" w:hAnsi="Times New Roman"/>
        </w:rPr>
        <w:t xml:space="preserve"> naknade</w:t>
      </w:r>
      <w:r w:rsidR="00562FC6">
        <w:rPr>
          <w:rFonts w:ascii="Times New Roman" w:hAnsi="Times New Roman"/>
        </w:rPr>
        <w:t xml:space="preserve"> troškova zaposlenima u iznosu od 244</w:t>
      </w:r>
      <w:r w:rsidR="006D478A" w:rsidRPr="001645B6">
        <w:rPr>
          <w:rFonts w:ascii="Times New Roman" w:hAnsi="Times New Roman"/>
        </w:rPr>
        <w:t>.</w:t>
      </w:r>
      <w:r w:rsidR="00D52DBD">
        <w:rPr>
          <w:rFonts w:ascii="Times New Roman" w:hAnsi="Times New Roman"/>
        </w:rPr>
        <w:t>009</w:t>
      </w:r>
      <w:r w:rsidRPr="001645B6">
        <w:rPr>
          <w:rFonts w:ascii="Times New Roman" w:hAnsi="Times New Roman"/>
        </w:rPr>
        <w:t xml:space="preserve"> kn;</w:t>
      </w:r>
    </w:p>
    <w:p w:rsidR="006A0311" w:rsidRPr="001645B6" w:rsidRDefault="006A0311" w:rsidP="00E75106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>Financijski rashodi</w:t>
      </w:r>
      <w:r w:rsidRPr="001645B6">
        <w:rPr>
          <w:rFonts w:ascii="Times New Roman" w:hAnsi="Times New Roman"/>
        </w:rPr>
        <w:t xml:space="preserve"> - os</w:t>
      </w:r>
      <w:r w:rsidR="00B776A2">
        <w:rPr>
          <w:rFonts w:ascii="Times New Roman" w:hAnsi="Times New Roman"/>
        </w:rPr>
        <w:t>tvareni su u iznosu od 204</w:t>
      </w:r>
      <w:r w:rsidR="006D478A" w:rsidRPr="001645B6">
        <w:rPr>
          <w:rFonts w:ascii="Times New Roman" w:hAnsi="Times New Roman"/>
        </w:rPr>
        <w:t>.</w:t>
      </w:r>
      <w:r w:rsidR="00B776A2">
        <w:rPr>
          <w:rFonts w:ascii="Times New Roman" w:hAnsi="Times New Roman"/>
        </w:rPr>
        <w:t>415</w:t>
      </w:r>
      <w:r w:rsidR="006D478A" w:rsidRPr="001645B6">
        <w:rPr>
          <w:rFonts w:ascii="Times New Roman" w:hAnsi="Times New Roman"/>
        </w:rPr>
        <w:t xml:space="preserve"> kn, a čine ih </w:t>
      </w:r>
      <w:r w:rsidRPr="001645B6">
        <w:rPr>
          <w:rFonts w:ascii="Times New Roman" w:hAnsi="Times New Roman"/>
        </w:rPr>
        <w:t>zate</w:t>
      </w:r>
      <w:r w:rsidR="00B776A2">
        <w:rPr>
          <w:rFonts w:ascii="Times New Roman" w:hAnsi="Times New Roman"/>
        </w:rPr>
        <w:t>zne kamate u iznosu od 170</w:t>
      </w:r>
      <w:r w:rsidR="00E0472B" w:rsidRPr="001645B6">
        <w:rPr>
          <w:rFonts w:ascii="Times New Roman" w:hAnsi="Times New Roman"/>
        </w:rPr>
        <w:t>.</w:t>
      </w:r>
      <w:r w:rsidR="00B776A2">
        <w:rPr>
          <w:rFonts w:ascii="Times New Roman" w:hAnsi="Times New Roman"/>
        </w:rPr>
        <w:t>189</w:t>
      </w:r>
      <w:r w:rsidRPr="001645B6">
        <w:rPr>
          <w:rFonts w:ascii="Times New Roman" w:hAnsi="Times New Roman"/>
        </w:rPr>
        <w:t xml:space="preserve"> kn</w:t>
      </w:r>
      <w:r w:rsidR="00B776A2">
        <w:rPr>
          <w:rFonts w:ascii="Times New Roman" w:hAnsi="Times New Roman"/>
        </w:rPr>
        <w:t>,</w:t>
      </w:r>
      <w:r w:rsidR="00E0472B" w:rsidRPr="001645B6">
        <w:rPr>
          <w:rFonts w:ascii="Times New Roman" w:hAnsi="Times New Roman"/>
        </w:rPr>
        <w:t xml:space="preserve"> bankarske usluge i uslug</w:t>
      </w:r>
      <w:r w:rsidR="00B776A2">
        <w:rPr>
          <w:rFonts w:ascii="Times New Roman" w:hAnsi="Times New Roman"/>
        </w:rPr>
        <w:t>e platnog prometa u iznosu od 23</w:t>
      </w:r>
      <w:r w:rsidR="00E0472B" w:rsidRPr="001645B6">
        <w:rPr>
          <w:rFonts w:ascii="Times New Roman" w:hAnsi="Times New Roman"/>
        </w:rPr>
        <w:t>.</w:t>
      </w:r>
      <w:r w:rsidR="00B776A2">
        <w:rPr>
          <w:rFonts w:ascii="Times New Roman" w:hAnsi="Times New Roman"/>
        </w:rPr>
        <w:t>096</w:t>
      </w:r>
      <w:r w:rsidR="00E0472B" w:rsidRPr="001645B6">
        <w:rPr>
          <w:rFonts w:ascii="Times New Roman" w:hAnsi="Times New Roman"/>
        </w:rPr>
        <w:t xml:space="preserve"> kn</w:t>
      </w:r>
      <w:r w:rsidR="00B776A2">
        <w:rPr>
          <w:rFonts w:ascii="Times New Roman" w:hAnsi="Times New Roman"/>
        </w:rPr>
        <w:t>, te ostale financijske rashode u iznosu od 11.130 kn</w:t>
      </w:r>
      <w:r w:rsidR="00E0472B" w:rsidRPr="001645B6">
        <w:rPr>
          <w:rFonts w:ascii="Times New Roman" w:hAnsi="Times New Roman"/>
        </w:rPr>
        <w:t>.</w:t>
      </w:r>
    </w:p>
    <w:p w:rsidR="006A0311" w:rsidRPr="001645B6" w:rsidRDefault="006A0311" w:rsidP="006A0311">
      <w:pPr>
        <w:jc w:val="both"/>
        <w:rPr>
          <w:rFonts w:ascii="Times New Roman" w:hAnsi="Times New Roman"/>
        </w:rPr>
      </w:pPr>
    </w:p>
    <w:p w:rsidR="006A0311" w:rsidRPr="001645B6" w:rsidRDefault="006A0311" w:rsidP="006A0311">
      <w:pPr>
        <w:pStyle w:val="Odlomakpopisa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1645B6">
        <w:rPr>
          <w:rFonts w:ascii="Times New Roman" w:hAnsi="Times New Roman"/>
          <w:b/>
          <w:bCs/>
        </w:rPr>
        <w:t>RASHODI ZA NABAVU NEFINANCIJSKE IMOVINE</w:t>
      </w:r>
    </w:p>
    <w:p w:rsidR="006A0311" w:rsidRPr="001645B6" w:rsidRDefault="00B776A2" w:rsidP="00E75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Centar je za 2021</w:t>
      </w:r>
      <w:r w:rsidR="006A0311" w:rsidRPr="001645B6">
        <w:rPr>
          <w:rFonts w:ascii="Times New Roman" w:hAnsi="Times New Roman"/>
        </w:rPr>
        <w:t>. godinu planirao rashode za nabavu ne</w:t>
      </w:r>
      <w:r w:rsidR="00E0472B" w:rsidRPr="001645B6">
        <w:rPr>
          <w:rFonts w:ascii="Times New Roman" w:hAnsi="Times New Roman"/>
        </w:rPr>
        <w:t xml:space="preserve">financijske imovine u iznosu </w:t>
      </w:r>
      <w:r>
        <w:rPr>
          <w:rFonts w:ascii="Times New Roman" w:hAnsi="Times New Roman"/>
        </w:rPr>
        <w:t>1.580</w:t>
      </w:r>
      <w:r w:rsidR="006A0311" w:rsidRPr="001645B6">
        <w:rPr>
          <w:rFonts w:ascii="Times New Roman" w:hAnsi="Times New Roman"/>
        </w:rPr>
        <w:t>.000 kn, a u izvještajnom razdobl</w:t>
      </w:r>
      <w:r w:rsidR="00E0472B" w:rsidRPr="001645B6">
        <w:rPr>
          <w:rFonts w:ascii="Times New Roman" w:hAnsi="Times New Roman"/>
        </w:rPr>
        <w:t xml:space="preserve">ju </w:t>
      </w:r>
      <w:r>
        <w:rPr>
          <w:rFonts w:ascii="Times New Roman" w:hAnsi="Times New Roman"/>
        </w:rPr>
        <w:t>od siječnja do kraja lipnja 2021</w:t>
      </w:r>
      <w:r w:rsidR="006A0311" w:rsidRPr="001645B6">
        <w:rPr>
          <w:rFonts w:ascii="Times New Roman" w:hAnsi="Times New Roman"/>
        </w:rPr>
        <w:t xml:space="preserve">. godine isti </w:t>
      </w:r>
      <w:r w:rsidR="00E0472B" w:rsidRPr="001645B6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 ostvareni u iznosu od 202</w:t>
      </w:r>
      <w:r w:rsidR="00E0472B" w:rsidRPr="001645B6">
        <w:rPr>
          <w:rFonts w:ascii="Times New Roman" w:hAnsi="Times New Roman"/>
        </w:rPr>
        <w:t>.</w:t>
      </w:r>
      <w:r>
        <w:rPr>
          <w:rFonts w:ascii="Times New Roman" w:hAnsi="Times New Roman"/>
        </w:rPr>
        <w:t>917 kn ili 12</w:t>
      </w:r>
      <w:r w:rsidR="00E0472B" w:rsidRPr="001645B6">
        <w:rPr>
          <w:rFonts w:ascii="Times New Roman" w:hAnsi="Times New Roman"/>
        </w:rPr>
        <w:t>,</w:t>
      </w:r>
      <w:r>
        <w:rPr>
          <w:rFonts w:ascii="Times New Roman" w:hAnsi="Times New Roman"/>
        </w:rPr>
        <w:t>84</w:t>
      </w:r>
      <w:r w:rsidR="006A0311" w:rsidRPr="001645B6">
        <w:rPr>
          <w:rFonts w:ascii="Times New Roman" w:hAnsi="Times New Roman"/>
        </w:rPr>
        <w:t>%</w:t>
      </w:r>
      <w:r w:rsidR="00E0472B" w:rsidRPr="001645B6">
        <w:rPr>
          <w:rFonts w:ascii="Times New Roman" w:hAnsi="Times New Roman"/>
        </w:rPr>
        <w:t xml:space="preserve"> plana, od čega se najznačajniji</w:t>
      </w:r>
      <w:r w:rsidR="006A0311" w:rsidRPr="001645B6">
        <w:rPr>
          <w:rFonts w:ascii="Times New Roman" w:hAnsi="Times New Roman"/>
        </w:rPr>
        <w:t xml:space="preserve"> odnose na</w:t>
      </w:r>
      <w:r w:rsidR="00A21159">
        <w:rPr>
          <w:rFonts w:ascii="Times New Roman" w:hAnsi="Times New Roman"/>
        </w:rPr>
        <w:t xml:space="preserve"> nabavu automobila u iznosu od 140.214 kn</w:t>
      </w:r>
      <w:r w:rsidR="00E0472B" w:rsidRPr="001645B6">
        <w:rPr>
          <w:rFonts w:ascii="Times New Roman" w:hAnsi="Times New Roman"/>
        </w:rPr>
        <w:t>,</w:t>
      </w:r>
      <w:r w:rsidR="006A0311" w:rsidRPr="001645B6">
        <w:rPr>
          <w:rFonts w:ascii="Times New Roman" w:hAnsi="Times New Roman"/>
        </w:rPr>
        <w:t xml:space="preserve"> nabavu uredske opreme </w:t>
      </w:r>
      <w:r w:rsidR="00A21159">
        <w:rPr>
          <w:rFonts w:ascii="Times New Roman" w:hAnsi="Times New Roman"/>
        </w:rPr>
        <w:t>i namještaja u iznosu 41</w:t>
      </w:r>
      <w:r w:rsidR="00E0472B" w:rsidRPr="001645B6">
        <w:rPr>
          <w:rFonts w:ascii="Times New Roman" w:hAnsi="Times New Roman"/>
        </w:rPr>
        <w:t>.</w:t>
      </w:r>
      <w:r w:rsidR="00A21159">
        <w:rPr>
          <w:rFonts w:ascii="Times New Roman" w:hAnsi="Times New Roman"/>
        </w:rPr>
        <w:t>078 kn, na</w:t>
      </w:r>
      <w:r w:rsidR="006A0311" w:rsidRPr="001645B6">
        <w:rPr>
          <w:rFonts w:ascii="Times New Roman" w:hAnsi="Times New Roman"/>
        </w:rPr>
        <w:t xml:space="preserve"> nabavu opreme za održava</w:t>
      </w:r>
      <w:r w:rsidR="00E0472B" w:rsidRPr="001645B6">
        <w:rPr>
          <w:rFonts w:ascii="Times New Roman" w:hAnsi="Times New Roman"/>
        </w:rPr>
        <w:t xml:space="preserve">nje i zaštitu u iznosu od </w:t>
      </w:r>
      <w:r w:rsidR="00A21159">
        <w:rPr>
          <w:rFonts w:ascii="Times New Roman" w:hAnsi="Times New Roman"/>
        </w:rPr>
        <w:t>1</w:t>
      </w:r>
      <w:r w:rsidR="00E0472B" w:rsidRPr="001645B6">
        <w:rPr>
          <w:rFonts w:ascii="Times New Roman" w:hAnsi="Times New Roman"/>
        </w:rPr>
        <w:t>4.</w:t>
      </w:r>
      <w:r w:rsidR="00A21159">
        <w:rPr>
          <w:rFonts w:ascii="Times New Roman" w:hAnsi="Times New Roman"/>
        </w:rPr>
        <w:t xml:space="preserve">838 kn te na </w:t>
      </w:r>
      <w:r w:rsidR="00D52DBD">
        <w:rPr>
          <w:rFonts w:ascii="Times New Roman" w:hAnsi="Times New Roman"/>
        </w:rPr>
        <w:t>nabavu licenci u iznosu od 6.788</w:t>
      </w:r>
      <w:r w:rsidR="00A21159">
        <w:rPr>
          <w:rFonts w:ascii="Times New Roman" w:hAnsi="Times New Roman"/>
        </w:rPr>
        <w:t xml:space="preserve"> kn</w:t>
      </w:r>
      <w:r w:rsidR="006A0311" w:rsidRPr="001645B6">
        <w:rPr>
          <w:rFonts w:ascii="Times New Roman" w:hAnsi="Times New Roman"/>
        </w:rPr>
        <w:t>.</w:t>
      </w:r>
    </w:p>
    <w:p w:rsidR="006A0311" w:rsidRPr="001645B6" w:rsidRDefault="006A0311" w:rsidP="00E75106">
      <w:pPr>
        <w:jc w:val="both"/>
        <w:rPr>
          <w:rFonts w:ascii="Times New Roman" w:hAnsi="Times New Roman"/>
        </w:rPr>
      </w:pPr>
    </w:p>
    <w:p w:rsidR="006A0311" w:rsidRPr="001645B6" w:rsidRDefault="006A0311" w:rsidP="006A0311">
      <w:pPr>
        <w:pStyle w:val="Odlomakpopisa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645B6">
        <w:rPr>
          <w:rFonts w:ascii="Times New Roman" w:hAnsi="Times New Roman"/>
          <w:b/>
          <w:sz w:val="24"/>
          <w:szCs w:val="24"/>
        </w:rPr>
        <w:t xml:space="preserve">RAČUN FINANCIRANJA </w:t>
      </w:r>
    </w:p>
    <w:p w:rsidR="006A0311" w:rsidRPr="001645B6" w:rsidRDefault="006A0311" w:rsidP="006A0311">
      <w:pPr>
        <w:pStyle w:val="Odlomakpopisa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1645B6">
        <w:rPr>
          <w:rFonts w:ascii="Times New Roman" w:hAnsi="Times New Roman"/>
          <w:b/>
          <w:bCs/>
        </w:rPr>
        <w:t>PRIMICI OD FINANCIJSKE IMOVINE I ZADUŽIVANJA</w:t>
      </w:r>
    </w:p>
    <w:p w:rsidR="006A0311" w:rsidRPr="001645B6" w:rsidRDefault="00A21159" w:rsidP="006A031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Centar je za 2021</w:t>
      </w:r>
      <w:r w:rsidR="006A0311" w:rsidRPr="001645B6">
        <w:rPr>
          <w:rFonts w:ascii="Times New Roman" w:hAnsi="Times New Roman"/>
        </w:rPr>
        <w:t xml:space="preserve">. godinu planirao primitke od financijske imovine i zaduživanja u iznosu </w:t>
      </w:r>
      <w:r>
        <w:rPr>
          <w:rFonts w:ascii="Times New Roman" w:hAnsi="Times New Roman"/>
        </w:rPr>
        <w:t>30</w:t>
      </w:r>
      <w:r w:rsidR="00E0472B" w:rsidRPr="001645B6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="00E0472B" w:rsidRPr="001645B6">
        <w:rPr>
          <w:rFonts w:ascii="Times New Roman" w:hAnsi="Times New Roman"/>
        </w:rPr>
        <w:t>0</w:t>
      </w:r>
      <w:r w:rsidR="006A0311" w:rsidRPr="001645B6">
        <w:rPr>
          <w:rFonts w:ascii="Times New Roman" w:hAnsi="Times New Roman"/>
        </w:rPr>
        <w:t>0.000,00 kn, a u izvještajnom razdobl</w:t>
      </w:r>
      <w:r w:rsidR="00E0472B" w:rsidRPr="001645B6">
        <w:rPr>
          <w:rFonts w:ascii="Times New Roman" w:hAnsi="Times New Roman"/>
        </w:rPr>
        <w:t xml:space="preserve">ju </w:t>
      </w:r>
      <w:r>
        <w:rPr>
          <w:rFonts w:ascii="Times New Roman" w:hAnsi="Times New Roman"/>
        </w:rPr>
        <w:t>od siječnja do kraja lipnja 2021</w:t>
      </w:r>
      <w:r w:rsidR="006A0311" w:rsidRPr="001645B6">
        <w:rPr>
          <w:rFonts w:ascii="Times New Roman" w:hAnsi="Times New Roman"/>
        </w:rPr>
        <w:t>. godine isti su</w:t>
      </w:r>
      <w:r w:rsidR="006B7C0D" w:rsidRPr="001645B6">
        <w:rPr>
          <w:rFonts w:ascii="Times New Roman" w:hAnsi="Times New Roman"/>
        </w:rPr>
        <w:t xml:space="preserve"> ostvareni</w:t>
      </w:r>
      <w:r>
        <w:rPr>
          <w:rFonts w:ascii="Times New Roman" w:hAnsi="Times New Roman"/>
        </w:rPr>
        <w:t xml:space="preserve"> u iznosu od 13</w:t>
      </w:r>
      <w:r w:rsidR="00E0472B" w:rsidRPr="001645B6">
        <w:rPr>
          <w:rFonts w:ascii="Times New Roman" w:hAnsi="Times New Roman"/>
        </w:rPr>
        <w:t>.</w:t>
      </w:r>
      <w:r>
        <w:rPr>
          <w:rFonts w:ascii="Times New Roman" w:hAnsi="Times New Roman"/>
        </w:rPr>
        <w:t>739</w:t>
      </w:r>
      <w:r w:rsidR="00E0472B" w:rsidRPr="001645B6">
        <w:rPr>
          <w:rFonts w:ascii="Times New Roman" w:hAnsi="Times New Roman"/>
        </w:rPr>
        <w:t>.</w:t>
      </w:r>
      <w:r>
        <w:rPr>
          <w:rFonts w:ascii="Times New Roman" w:hAnsi="Times New Roman"/>
        </w:rPr>
        <w:t>384</w:t>
      </w:r>
      <w:r w:rsidR="00E0472B" w:rsidRPr="001645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kn ili 38</w:t>
      </w:r>
      <w:r w:rsidR="00AF4CC1" w:rsidRPr="001645B6">
        <w:rPr>
          <w:rFonts w:ascii="Times New Roman" w:hAnsi="Times New Roman"/>
        </w:rPr>
        <w:t>,</w:t>
      </w:r>
      <w:r>
        <w:rPr>
          <w:rFonts w:ascii="Times New Roman" w:hAnsi="Times New Roman"/>
        </w:rPr>
        <w:t>17</w:t>
      </w:r>
      <w:r w:rsidR="006A0311" w:rsidRPr="001645B6">
        <w:rPr>
          <w:rFonts w:ascii="Times New Roman" w:hAnsi="Times New Roman"/>
        </w:rPr>
        <w:t>% plana i odnose se na: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 xml:space="preserve">Primljeni povrati glavnica </w:t>
      </w:r>
      <w:r w:rsidRPr="00D675B4">
        <w:rPr>
          <w:rFonts w:ascii="Times New Roman" w:hAnsi="Times New Roman"/>
        </w:rPr>
        <w:t>danih zajmova i depozita - ost</w:t>
      </w:r>
      <w:r w:rsidR="00A21159" w:rsidRPr="00D675B4">
        <w:rPr>
          <w:rFonts w:ascii="Times New Roman" w:hAnsi="Times New Roman"/>
        </w:rPr>
        <w:t>vareni su u iznosu od 1.276</w:t>
      </w:r>
      <w:r w:rsidR="00AF4CC1" w:rsidRPr="00D675B4">
        <w:rPr>
          <w:rFonts w:ascii="Times New Roman" w:hAnsi="Times New Roman"/>
        </w:rPr>
        <w:t>.</w:t>
      </w:r>
      <w:r w:rsidR="00A21159" w:rsidRPr="00D675B4">
        <w:rPr>
          <w:rFonts w:ascii="Times New Roman" w:hAnsi="Times New Roman"/>
        </w:rPr>
        <w:t>108</w:t>
      </w:r>
      <w:r w:rsidR="00AF4CC1" w:rsidRPr="00D675B4">
        <w:rPr>
          <w:rFonts w:ascii="Times New Roman" w:hAnsi="Times New Roman"/>
        </w:rPr>
        <w:t xml:space="preserve"> kn, a odnose se na</w:t>
      </w:r>
      <w:r w:rsidR="00D675B4" w:rsidRPr="00D675B4">
        <w:rPr>
          <w:rFonts w:ascii="Times New Roman" w:hAnsi="Times New Roman"/>
        </w:rPr>
        <w:t xml:space="preserve"> primitke (povrate) glavnice</w:t>
      </w:r>
      <w:r w:rsidR="00AF4CC1" w:rsidRPr="00D675B4">
        <w:rPr>
          <w:rFonts w:ascii="Times New Roman" w:hAnsi="Times New Roman"/>
        </w:rPr>
        <w:t xml:space="preserve"> </w:t>
      </w:r>
      <w:r w:rsidR="00D675B4" w:rsidRPr="00D675B4">
        <w:rPr>
          <w:rFonts w:ascii="Times New Roman" w:hAnsi="Times New Roman"/>
        </w:rPr>
        <w:t>zajmova po sklopljenim predstečajnim nagodbama (ADRIADIESEL d.d.</w:t>
      </w:r>
      <w:r w:rsidR="006A5C58">
        <w:rPr>
          <w:rFonts w:ascii="Times New Roman" w:hAnsi="Times New Roman"/>
        </w:rPr>
        <w:t>, Karlovac</w:t>
      </w:r>
      <w:r w:rsidR="00D675B4" w:rsidRPr="00D675B4">
        <w:rPr>
          <w:rFonts w:ascii="Times New Roman" w:hAnsi="Times New Roman"/>
        </w:rPr>
        <w:t>) te stečajnim postupcima (</w:t>
      </w:r>
      <w:r w:rsidR="006A5C58">
        <w:rPr>
          <w:rFonts w:ascii="Times New Roman" w:hAnsi="Times New Roman"/>
        </w:rPr>
        <w:t>FINAGRA</w:t>
      </w:r>
      <w:r w:rsidR="00D675B4" w:rsidRPr="00D675B4">
        <w:rPr>
          <w:rFonts w:ascii="Times New Roman" w:hAnsi="Times New Roman"/>
        </w:rPr>
        <w:t xml:space="preserve"> d.o.o.</w:t>
      </w:r>
      <w:r w:rsidR="006A5C58">
        <w:rPr>
          <w:rFonts w:ascii="Times New Roman" w:hAnsi="Times New Roman"/>
        </w:rPr>
        <w:t>, Zagreb i KAŠTELANSKI STAKLENICI d.d., Kaštel Štafilić</w:t>
      </w:r>
      <w:r w:rsidR="00D675B4" w:rsidRPr="00D675B4">
        <w:rPr>
          <w:rFonts w:ascii="Times New Roman" w:hAnsi="Times New Roman"/>
        </w:rPr>
        <w:t>);</w:t>
      </w:r>
    </w:p>
    <w:p w:rsidR="006A0311" w:rsidRPr="001645B6" w:rsidRDefault="006A0311" w:rsidP="006A031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1645B6">
        <w:rPr>
          <w:rFonts w:ascii="Times New Roman" w:hAnsi="Times New Roman"/>
          <w:bCs/>
        </w:rPr>
        <w:t>Primici od prodaje dionica i udjela u glavnici</w:t>
      </w:r>
      <w:r w:rsidRPr="001645B6">
        <w:rPr>
          <w:rFonts w:ascii="Times New Roman" w:hAnsi="Times New Roman"/>
        </w:rPr>
        <w:t xml:space="preserve"> - ostvareni su u ukupnom iznosu od </w:t>
      </w:r>
      <w:r w:rsidR="00A21159">
        <w:rPr>
          <w:rFonts w:ascii="Times New Roman" w:hAnsi="Times New Roman"/>
        </w:rPr>
        <w:t>12</w:t>
      </w:r>
      <w:r w:rsidR="00AF4CC1" w:rsidRPr="001645B6">
        <w:rPr>
          <w:rFonts w:ascii="Times New Roman" w:hAnsi="Times New Roman"/>
        </w:rPr>
        <w:t>.</w:t>
      </w:r>
      <w:r w:rsidR="00A21159">
        <w:rPr>
          <w:rFonts w:ascii="Times New Roman" w:hAnsi="Times New Roman"/>
        </w:rPr>
        <w:t>463</w:t>
      </w:r>
      <w:r w:rsidR="00AF4CC1" w:rsidRPr="001645B6">
        <w:rPr>
          <w:rFonts w:ascii="Times New Roman" w:hAnsi="Times New Roman"/>
        </w:rPr>
        <w:t>.</w:t>
      </w:r>
      <w:r w:rsidR="00D52DBD">
        <w:rPr>
          <w:rFonts w:ascii="Times New Roman" w:hAnsi="Times New Roman"/>
        </w:rPr>
        <w:t>277</w:t>
      </w:r>
      <w:r w:rsidR="00AF4CC1" w:rsidRPr="001645B6">
        <w:rPr>
          <w:rFonts w:ascii="Times New Roman" w:hAnsi="Times New Roman"/>
        </w:rPr>
        <w:t xml:space="preserve"> </w:t>
      </w:r>
      <w:r w:rsidRPr="001645B6">
        <w:rPr>
          <w:rFonts w:ascii="Times New Roman" w:hAnsi="Times New Roman"/>
        </w:rPr>
        <w:t>kn, a u najvećoj mjeri se odnose na primitke od prodanih dionica/poslovnih udjela u vlasništvu Centr</w:t>
      </w:r>
      <w:r w:rsidR="00AF4CC1" w:rsidRPr="001645B6">
        <w:rPr>
          <w:rFonts w:ascii="Times New Roman" w:hAnsi="Times New Roman"/>
        </w:rPr>
        <w:t>a u uk</w:t>
      </w:r>
      <w:r w:rsidR="00A21159">
        <w:rPr>
          <w:rFonts w:ascii="Times New Roman" w:hAnsi="Times New Roman"/>
        </w:rPr>
        <w:t>upnom iznosu od 10</w:t>
      </w:r>
      <w:r w:rsidR="00AF4CC1" w:rsidRPr="001645B6">
        <w:rPr>
          <w:rFonts w:ascii="Times New Roman" w:hAnsi="Times New Roman"/>
        </w:rPr>
        <w:t>.</w:t>
      </w:r>
      <w:r w:rsidR="00A21159">
        <w:rPr>
          <w:rFonts w:ascii="Times New Roman" w:hAnsi="Times New Roman"/>
        </w:rPr>
        <w:t>616</w:t>
      </w:r>
      <w:r w:rsidR="00AF4CC1" w:rsidRPr="001645B6">
        <w:rPr>
          <w:rFonts w:ascii="Times New Roman" w:hAnsi="Times New Roman"/>
        </w:rPr>
        <w:t>.</w:t>
      </w:r>
      <w:r w:rsidR="00A21159">
        <w:rPr>
          <w:rFonts w:ascii="Times New Roman" w:hAnsi="Times New Roman"/>
        </w:rPr>
        <w:t>521</w:t>
      </w:r>
      <w:r w:rsidRPr="001645B6">
        <w:rPr>
          <w:rFonts w:ascii="Times New Roman" w:hAnsi="Times New Roman"/>
        </w:rPr>
        <w:t xml:space="preserve"> kn (</w:t>
      </w:r>
      <w:r w:rsidR="00AF4CC1" w:rsidRPr="001645B6">
        <w:rPr>
          <w:rFonts w:ascii="Times New Roman" w:hAnsi="Times New Roman"/>
        </w:rPr>
        <w:t>VALAMAR RIVIERA d.d.</w:t>
      </w:r>
      <w:r w:rsidR="00E75106">
        <w:rPr>
          <w:rFonts w:ascii="Times New Roman" w:hAnsi="Times New Roman"/>
        </w:rPr>
        <w:t>, Poreč</w:t>
      </w:r>
      <w:r w:rsidR="00AF4CC1" w:rsidRPr="001645B6">
        <w:rPr>
          <w:rFonts w:ascii="Times New Roman" w:hAnsi="Times New Roman"/>
        </w:rPr>
        <w:t xml:space="preserve">, </w:t>
      </w:r>
      <w:r w:rsidR="00E75106" w:rsidRPr="001645B6">
        <w:rPr>
          <w:rFonts w:ascii="Times New Roman" w:hAnsi="Times New Roman"/>
        </w:rPr>
        <w:t xml:space="preserve">SOLARIS </w:t>
      </w:r>
      <w:r w:rsidR="00E75106" w:rsidRPr="001645B6">
        <w:rPr>
          <w:rFonts w:ascii="Times New Roman" w:hAnsi="Times New Roman"/>
        </w:rPr>
        <w:lastRenderedPageBreak/>
        <w:t>d.d.</w:t>
      </w:r>
      <w:r w:rsidR="00E75106">
        <w:rPr>
          <w:rFonts w:ascii="Times New Roman" w:hAnsi="Times New Roman"/>
        </w:rPr>
        <w:t>, Šibenik,</w:t>
      </w:r>
      <w:r w:rsidR="00E75106" w:rsidRPr="001645B6">
        <w:rPr>
          <w:rFonts w:ascii="Times New Roman" w:hAnsi="Times New Roman"/>
        </w:rPr>
        <w:t xml:space="preserve"> MAISTRA d.d.</w:t>
      </w:r>
      <w:r w:rsidR="00E75106">
        <w:rPr>
          <w:rFonts w:ascii="Times New Roman" w:hAnsi="Times New Roman"/>
        </w:rPr>
        <w:t>, Rovinj, ARSENAL HOLDINGS d.o.o., Zadar, INFOSISTEM d.d., Zagreb, TUP d.d., Dubrovnik, ADRIACINK d.o.o., Split, ICC CONCEPT d.o.o., Cerovlje, HOTEL MEDENA</w:t>
      </w:r>
      <w:r w:rsidR="00AF4CC1" w:rsidRPr="001645B6">
        <w:rPr>
          <w:rFonts w:ascii="Times New Roman" w:hAnsi="Times New Roman"/>
        </w:rPr>
        <w:t xml:space="preserve"> d.d.</w:t>
      </w:r>
      <w:r w:rsidR="00E75106">
        <w:rPr>
          <w:rFonts w:ascii="Times New Roman" w:hAnsi="Times New Roman"/>
        </w:rPr>
        <w:t>, Seget Donji, EXCELSA NEKRETNINE d.d., Dubrovnik, CHROMOS SVJETLOST d.o.o., Lužani, PARKOVI PLUS d.o.o., Rijeka, VARTEKS d.d., Varaždin, APZ-INŽENJERING d.d, Zagreb</w:t>
      </w:r>
      <w:r w:rsidR="00AF4CC1" w:rsidRPr="001645B6">
        <w:rPr>
          <w:rFonts w:ascii="Times New Roman" w:hAnsi="Times New Roman"/>
        </w:rPr>
        <w:t>,</w:t>
      </w:r>
      <w:r w:rsidR="00E75106">
        <w:rPr>
          <w:rFonts w:ascii="Times New Roman" w:hAnsi="Times New Roman"/>
        </w:rPr>
        <w:t xml:space="preserve"> ETZ d.d., Osijek, JADRAN HOTELI d.d., Rijeka</w:t>
      </w:r>
      <w:r w:rsidRPr="001645B6">
        <w:rPr>
          <w:rFonts w:ascii="Times New Roman" w:hAnsi="Times New Roman"/>
        </w:rPr>
        <w:t xml:space="preserve">) te na </w:t>
      </w:r>
      <w:r w:rsidR="00216275" w:rsidRPr="001645B6">
        <w:rPr>
          <w:rFonts w:ascii="Times New Roman" w:hAnsi="Times New Roman"/>
        </w:rPr>
        <w:t xml:space="preserve">uplate od „malih dioničara“ </w:t>
      </w:r>
      <w:r w:rsidR="00AF4CC1" w:rsidRPr="001645B6">
        <w:rPr>
          <w:rFonts w:ascii="Times New Roman" w:hAnsi="Times New Roman"/>
        </w:rPr>
        <w:t xml:space="preserve">u ukupnom iznosu od </w:t>
      </w:r>
      <w:r w:rsidR="00A21159">
        <w:rPr>
          <w:rFonts w:ascii="Times New Roman" w:hAnsi="Times New Roman"/>
        </w:rPr>
        <w:t>1.846</w:t>
      </w:r>
      <w:r w:rsidR="00AF4CC1" w:rsidRPr="001645B6">
        <w:rPr>
          <w:rFonts w:ascii="Times New Roman" w:hAnsi="Times New Roman"/>
        </w:rPr>
        <w:t>.</w:t>
      </w:r>
      <w:r w:rsidR="00A21159">
        <w:rPr>
          <w:rFonts w:ascii="Times New Roman" w:hAnsi="Times New Roman"/>
        </w:rPr>
        <w:t>755</w:t>
      </w:r>
      <w:r w:rsidR="00AF4CC1" w:rsidRPr="001645B6">
        <w:rPr>
          <w:rFonts w:ascii="Times New Roman" w:hAnsi="Times New Roman"/>
        </w:rPr>
        <w:t xml:space="preserve"> </w:t>
      </w:r>
      <w:r w:rsidRPr="001645B6">
        <w:rPr>
          <w:rFonts w:ascii="Times New Roman" w:hAnsi="Times New Roman"/>
        </w:rPr>
        <w:t>kn.</w:t>
      </w:r>
    </w:p>
    <w:p w:rsidR="006A0311" w:rsidRPr="001645B6" w:rsidRDefault="006A0311" w:rsidP="006A0311">
      <w:pPr>
        <w:pStyle w:val="Odlomakpopisa"/>
        <w:jc w:val="both"/>
        <w:rPr>
          <w:rFonts w:ascii="Times New Roman" w:hAnsi="Times New Roman"/>
        </w:rPr>
      </w:pPr>
    </w:p>
    <w:p w:rsidR="006A0311" w:rsidRPr="001645B6" w:rsidRDefault="006A0311" w:rsidP="006A0311">
      <w:pPr>
        <w:pStyle w:val="Odlomakpopisa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1645B6">
        <w:rPr>
          <w:rFonts w:ascii="Times New Roman" w:hAnsi="Times New Roman"/>
          <w:b/>
          <w:bCs/>
        </w:rPr>
        <w:t>IZDACI ZA FINANCIJSKU IMOVINU I OTPLATE ZAJMOVA</w:t>
      </w:r>
    </w:p>
    <w:p w:rsidR="00A21159" w:rsidRPr="00A21159" w:rsidRDefault="00E75106" w:rsidP="00E7510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Centar je za 2021</w:t>
      </w:r>
      <w:r w:rsidRPr="001645B6">
        <w:rPr>
          <w:rFonts w:ascii="Times New Roman" w:hAnsi="Times New Roman"/>
        </w:rPr>
        <w:t xml:space="preserve">. godinu planirao </w:t>
      </w:r>
      <w:r w:rsidRPr="00E75106">
        <w:rPr>
          <w:rFonts w:ascii="Times New Roman" w:hAnsi="Times New Roman"/>
        </w:rPr>
        <w:t>izdatke za financijsku imovinu i otplate zajmova</w:t>
      </w:r>
      <w:r w:rsidRPr="001645B6">
        <w:rPr>
          <w:rFonts w:ascii="Times New Roman" w:hAnsi="Times New Roman"/>
        </w:rPr>
        <w:t xml:space="preserve"> u iznosu </w:t>
      </w:r>
      <w:r>
        <w:rPr>
          <w:rFonts w:ascii="Times New Roman" w:hAnsi="Times New Roman"/>
        </w:rPr>
        <w:t>od 2.000</w:t>
      </w:r>
      <w:r w:rsidRPr="001645B6">
        <w:rPr>
          <w:rFonts w:ascii="Times New Roman" w:hAnsi="Times New Roman"/>
        </w:rPr>
        <w:t xml:space="preserve">.000 kn, a u izvještajnom razdoblju </w:t>
      </w:r>
      <w:r>
        <w:rPr>
          <w:rFonts w:ascii="Times New Roman" w:hAnsi="Times New Roman"/>
        </w:rPr>
        <w:t>od siječnja do kraja lipnja 2021</w:t>
      </w:r>
      <w:r w:rsidRPr="001645B6">
        <w:rPr>
          <w:rFonts w:ascii="Times New Roman" w:hAnsi="Times New Roman"/>
        </w:rPr>
        <w:t>. godine isti su</w:t>
      </w:r>
      <w:r>
        <w:rPr>
          <w:rFonts w:ascii="Times New Roman" w:hAnsi="Times New Roman"/>
        </w:rPr>
        <w:t xml:space="preserve"> ostvareni u iznosu od 2.000.000 kn ili 100</w:t>
      </w:r>
      <w:r w:rsidRPr="001645B6">
        <w:rPr>
          <w:rFonts w:ascii="Times New Roman" w:hAnsi="Times New Roman"/>
        </w:rPr>
        <w:t>,</w:t>
      </w:r>
      <w:r>
        <w:rPr>
          <w:rFonts w:ascii="Times New Roman" w:hAnsi="Times New Roman"/>
        </w:rPr>
        <w:t>00</w:t>
      </w:r>
      <w:r w:rsidRPr="001645B6">
        <w:rPr>
          <w:rFonts w:ascii="Times New Roman" w:hAnsi="Times New Roman"/>
        </w:rPr>
        <w:t xml:space="preserve">% plana, </w:t>
      </w:r>
      <w:r>
        <w:rPr>
          <w:rFonts w:ascii="Times New Roman" w:hAnsi="Times New Roman"/>
        </w:rPr>
        <w:t>a odnose se na isplatu</w:t>
      </w:r>
      <w:r w:rsidR="00A21159" w:rsidRPr="00A21159">
        <w:rPr>
          <w:rFonts w:ascii="Times New Roman" w:hAnsi="Times New Roman" w:cs="Times New Roman"/>
          <w:szCs w:val="24"/>
        </w:rPr>
        <w:t xml:space="preserve"> po osnovi Ugovora o k</w:t>
      </w:r>
      <w:r>
        <w:rPr>
          <w:rFonts w:ascii="Times New Roman" w:hAnsi="Times New Roman" w:cs="Times New Roman"/>
          <w:szCs w:val="24"/>
        </w:rPr>
        <w:t>ratkoročnom zajmu sklopljenog 08.02.2021</w:t>
      </w:r>
      <w:r w:rsidR="00A21159" w:rsidRPr="00A21159">
        <w:rPr>
          <w:rFonts w:ascii="Times New Roman" w:hAnsi="Times New Roman" w:cs="Times New Roman"/>
          <w:szCs w:val="24"/>
        </w:rPr>
        <w:t>. godine između Centra, kao zajmodavca i društva DE-FOS d.o.o.</w:t>
      </w:r>
      <w:r>
        <w:rPr>
          <w:rFonts w:ascii="Times New Roman" w:hAnsi="Times New Roman" w:cs="Times New Roman"/>
          <w:szCs w:val="24"/>
        </w:rPr>
        <w:t>,</w:t>
      </w:r>
      <w:r w:rsidR="00A21159" w:rsidRPr="00A21159">
        <w:rPr>
          <w:rFonts w:ascii="Times New Roman" w:hAnsi="Times New Roman" w:cs="Times New Roman"/>
          <w:szCs w:val="24"/>
        </w:rPr>
        <w:t xml:space="preserve"> Kutina, kao zajmoprimca. </w:t>
      </w:r>
    </w:p>
    <w:p w:rsidR="006A0311" w:rsidRPr="001645B6" w:rsidRDefault="006A0311" w:rsidP="006A0311">
      <w:pPr>
        <w:pStyle w:val="Odlomakpopisa"/>
        <w:ind w:left="0"/>
        <w:jc w:val="both"/>
        <w:rPr>
          <w:rFonts w:ascii="Times New Roman" w:hAnsi="Times New Roman"/>
          <w:color w:val="FF0000"/>
        </w:rPr>
      </w:pPr>
    </w:p>
    <w:p w:rsidR="006A0311" w:rsidRPr="001645B6" w:rsidRDefault="006A0311" w:rsidP="006A0311">
      <w:pPr>
        <w:jc w:val="both"/>
        <w:rPr>
          <w:rFonts w:ascii="Times New Roman" w:hAnsi="Times New Roman"/>
        </w:rPr>
      </w:pPr>
    </w:p>
    <w:p w:rsidR="00874184" w:rsidRPr="001645B6" w:rsidRDefault="00874184">
      <w:pPr>
        <w:rPr>
          <w:rFonts w:ascii="Times New Roman" w:hAnsi="Times New Roman"/>
        </w:rPr>
      </w:pPr>
    </w:p>
    <w:sectPr w:rsidR="00874184" w:rsidRPr="001645B6" w:rsidSect="006D3B16">
      <w:footerReference w:type="default" r:id="rId7"/>
      <w:pgSz w:w="11906" w:h="16838"/>
      <w:pgMar w:top="1417" w:right="1417" w:bottom="1417" w:left="1417" w:header="709" w:footer="709" w:gutter="0"/>
      <w:pgNumType w:start="6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5" w:rsidRDefault="00CA4865" w:rsidP="001645B6">
      <w:r>
        <w:separator/>
      </w:r>
    </w:p>
  </w:endnote>
  <w:endnote w:type="continuationSeparator" w:id="0">
    <w:p w:rsidR="00CA4865" w:rsidRDefault="00CA4865" w:rsidP="001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115883"/>
      <w:docPartObj>
        <w:docPartGallery w:val="Page Numbers (Bottom of Page)"/>
        <w:docPartUnique/>
      </w:docPartObj>
    </w:sdtPr>
    <w:sdtEndPr/>
    <w:sdtContent>
      <w:p w:rsidR="00E32FC5" w:rsidRDefault="00E32FC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B16">
          <w:rPr>
            <w:noProof/>
          </w:rPr>
          <w:t>675</w:t>
        </w:r>
        <w:r>
          <w:fldChar w:fldCharType="end"/>
        </w:r>
      </w:p>
    </w:sdtContent>
  </w:sdt>
  <w:p w:rsidR="001645B6" w:rsidRDefault="001645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5" w:rsidRDefault="00CA4865" w:rsidP="001645B6">
      <w:r>
        <w:separator/>
      </w:r>
    </w:p>
  </w:footnote>
  <w:footnote w:type="continuationSeparator" w:id="0">
    <w:p w:rsidR="00CA4865" w:rsidRDefault="00CA4865" w:rsidP="0016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FBA"/>
    <w:multiLevelType w:val="hybridMultilevel"/>
    <w:tmpl w:val="814A66E0"/>
    <w:lvl w:ilvl="0" w:tplc="1C9ACAD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B777A4"/>
    <w:multiLevelType w:val="hybridMultilevel"/>
    <w:tmpl w:val="84C4CCEA"/>
    <w:lvl w:ilvl="0" w:tplc="02E0C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662D"/>
    <w:multiLevelType w:val="multilevel"/>
    <w:tmpl w:val="D1ECD79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11"/>
    <w:rsid w:val="00080991"/>
    <w:rsid w:val="001420AB"/>
    <w:rsid w:val="001645B6"/>
    <w:rsid w:val="00216275"/>
    <w:rsid w:val="002C041D"/>
    <w:rsid w:val="002D16DD"/>
    <w:rsid w:val="003A5C2A"/>
    <w:rsid w:val="00400F6B"/>
    <w:rsid w:val="00562FC6"/>
    <w:rsid w:val="0058119D"/>
    <w:rsid w:val="00653235"/>
    <w:rsid w:val="006A0311"/>
    <w:rsid w:val="006A5C58"/>
    <w:rsid w:val="006B7C0D"/>
    <w:rsid w:val="006D3B16"/>
    <w:rsid w:val="006D478A"/>
    <w:rsid w:val="006D7A4E"/>
    <w:rsid w:val="007162F4"/>
    <w:rsid w:val="00737D2E"/>
    <w:rsid w:val="007C4798"/>
    <w:rsid w:val="00874184"/>
    <w:rsid w:val="008D27CF"/>
    <w:rsid w:val="0098424C"/>
    <w:rsid w:val="009F09F0"/>
    <w:rsid w:val="00A21159"/>
    <w:rsid w:val="00AA4E3D"/>
    <w:rsid w:val="00AF4CC1"/>
    <w:rsid w:val="00B05115"/>
    <w:rsid w:val="00B776A2"/>
    <w:rsid w:val="00BB08B8"/>
    <w:rsid w:val="00CA4865"/>
    <w:rsid w:val="00D12DE0"/>
    <w:rsid w:val="00D52DBD"/>
    <w:rsid w:val="00D675B4"/>
    <w:rsid w:val="00E0472B"/>
    <w:rsid w:val="00E32FC5"/>
    <w:rsid w:val="00E75106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BAF0-4AF7-45E9-B92C-A86FAE2E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11"/>
    <w:pPr>
      <w:spacing w:after="0" w:line="240" w:lineRule="auto"/>
    </w:pPr>
    <w:rPr>
      <w:rFonts w:eastAsia="Times New Roman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A0311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1645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45B6"/>
    <w:rPr>
      <w:rFonts w:eastAsia="Times New Roman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645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45B6"/>
    <w:rPr>
      <w:rFonts w:eastAsia="Times New Roman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Razum</dc:creator>
  <cp:lastModifiedBy>Mario Đurić</cp:lastModifiedBy>
  <cp:revision>4</cp:revision>
  <dcterms:created xsi:type="dcterms:W3CDTF">2021-09-01T06:14:00Z</dcterms:created>
  <dcterms:modified xsi:type="dcterms:W3CDTF">2021-09-06T11:59:00Z</dcterms:modified>
</cp:coreProperties>
</file>